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F" w:rsidRDefault="00412803" w:rsidP="004128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Hay Study, USU</w:t>
      </w:r>
    </w:p>
    <w:p w:rsidR="00412803" w:rsidRDefault="00412803" w:rsidP="004128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</w:t>
      </w:r>
    </w:p>
    <w:p w:rsidR="00412803" w:rsidRDefault="00412803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803" w:rsidRDefault="00412803" w:rsidP="00D965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Young</w:t>
      </w:r>
    </w:p>
    <w:p w:rsidR="00412803" w:rsidRDefault="00412803" w:rsidP="00D965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University</w:t>
      </w:r>
    </w:p>
    <w:p w:rsidR="00412803" w:rsidRDefault="00412803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803" w:rsidRDefault="00412803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an addition to the original report sent to Harvest Tec on a hay study conducted in 2013, it was requested that the hay bales be sorted in various combinations and the averages determined.  Those averages were then put into a ration balancing program to determine what effect this would have on projected milk output based on ME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metabolizable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energy) and MP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metabolizable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protein).  The base ration was adapted from the ration used at the USU Caine Dairy and was formulated for 90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milk, 3.7% fat, 3.2% protein and 60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DM/c/d (model calculation).  The ration was a high forage ration (~59% forage AF; 36.3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DM </w:t>
      </w:r>
      <w:r w:rsidR="00E023F6">
        <w:rPr>
          <w:rFonts w:ascii="Times New Roman" w:hAnsi="Times New Roman" w:cs="Times New Roman"/>
          <w:sz w:val="24"/>
          <w:szCs w:val="24"/>
        </w:rPr>
        <w:t xml:space="preserve">from forage </w:t>
      </w:r>
      <w:r>
        <w:rPr>
          <w:rFonts w:ascii="Times New Roman" w:hAnsi="Times New Roman" w:cs="Times New Roman"/>
          <w:sz w:val="24"/>
          <w:szCs w:val="24"/>
        </w:rPr>
        <w:t>of which alfalfa hay constituted 61.7% of forage DM)</w:t>
      </w:r>
      <w:r w:rsidR="00E023F6">
        <w:rPr>
          <w:rFonts w:ascii="Times New Roman" w:hAnsi="Times New Roman" w:cs="Times New Roman"/>
          <w:sz w:val="24"/>
          <w:szCs w:val="24"/>
        </w:rPr>
        <w:t xml:space="preserve">.  Hay bales from 2 different fields and each from a different cutting were used to simulate hay as it would come out of the field.  All bales were averaged for moisture % (then converted to </w:t>
      </w:r>
      <w:proofErr w:type="gramStart"/>
      <w:r w:rsidR="00E023F6">
        <w:rPr>
          <w:rFonts w:ascii="Times New Roman" w:hAnsi="Times New Roman" w:cs="Times New Roman"/>
          <w:sz w:val="24"/>
          <w:szCs w:val="24"/>
        </w:rPr>
        <w:t>DM%</w:t>
      </w:r>
      <w:proofErr w:type="gramEnd"/>
      <w:r w:rsidR="00E023F6">
        <w:rPr>
          <w:rFonts w:ascii="Times New Roman" w:hAnsi="Times New Roman" w:cs="Times New Roman"/>
          <w:sz w:val="24"/>
          <w:szCs w:val="24"/>
        </w:rPr>
        <w:t xml:space="preserve">), CP%, ADF%, NDF% and RFV.  The only items changed in the ration were those pertaining to the alfalfa hay of which the DM%, CP%, ADF% and NDF% were the only elements changed.  After changing those items, the </w:t>
      </w:r>
      <w:proofErr w:type="spellStart"/>
      <w:r w:rsidR="00E023F6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E023F6">
        <w:rPr>
          <w:rFonts w:ascii="Times New Roman" w:hAnsi="Times New Roman" w:cs="Times New Roman"/>
          <w:sz w:val="24"/>
          <w:szCs w:val="24"/>
        </w:rPr>
        <w:t xml:space="preserve"> of alfalfa AF were adjusted to </w:t>
      </w:r>
      <w:r w:rsidR="00486535">
        <w:rPr>
          <w:rFonts w:ascii="Times New Roman" w:hAnsi="Times New Roman" w:cs="Times New Roman"/>
          <w:sz w:val="24"/>
          <w:szCs w:val="24"/>
        </w:rPr>
        <w:t>a consistent value (</w:t>
      </w:r>
      <w:r w:rsidR="00E023F6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E023F6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486535">
        <w:rPr>
          <w:rFonts w:ascii="Times New Roman" w:hAnsi="Times New Roman" w:cs="Times New Roman"/>
          <w:sz w:val="24"/>
          <w:szCs w:val="24"/>
        </w:rPr>
        <w:t>)</w:t>
      </w:r>
      <w:r w:rsidR="00E023F6">
        <w:rPr>
          <w:rFonts w:ascii="Times New Roman" w:hAnsi="Times New Roman" w:cs="Times New Roman"/>
          <w:sz w:val="24"/>
          <w:szCs w:val="24"/>
        </w:rPr>
        <w:t>.  Bales from within a field were averaged by the following scenarios: a) Base (average of all bales in the field); b) sorted by CP% and divided into 3 groups of &lt; 1 SD from mean, =/- 1SD Mean, &gt; 1 SD mean; c) sorted by RFV and divided into 3 groups of &lt; 1 SD from mean, =/- 1SD Mean, &gt; 1 SD mean; and d) using the original data of how the bales came out of the field, picked 1 out of 10-11 bales.</w:t>
      </w:r>
      <w:r w:rsidR="00B6420A">
        <w:rPr>
          <w:rFonts w:ascii="Times New Roman" w:hAnsi="Times New Roman" w:cs="Times New Roman"/>
          <w:sz w:val="24"/>
          <w:szCs w:val="24"/>
        </w:rPr>
        <w:t xml:space="preserve">  This last scenario was repeated 4 times using a new starting point to see how stable the selection way.</w:t>
      </w:r>
      <w:r w:rsidR="00E023F6">
        <w:rPr>
          <w:rFonts w:ascii="Times New Roman" w:hAnsi="Times New Roman" w:cs="Times New Roman"/>
          <w:sz w:val="24"/>
          <w:szCs w:val="24"/>
        </w:rPr>
        <w:t xml:space="preserve">  This is probably more systematic than a normal farmer would do, </w:t>
      </w:r>
      <w:r w:rsidR="005B4665">
        <w:rPr>
          <w:rFonts w:ascii="Times New Roman" w:hAnsi="Times New Roman" w:cs="Times New Roman"/>
          <w:sz w:val="24"/>
          <w:szCs w:val="24"/>
        </w:rPr>
        <w:t>but represents sampling of a certain population from a field.  Results are shown below.</w:t>
      </w:r>
      <w:r w:rsidR="00486535">
        <w:rPr>
          <w:rFonts w:ascii="Times New Roman" w:hAnsi="Times New Roman" w:cs="Times New Roman"/>
          <w:sz w:val="24"/>
          <w:szCs w:val="24"/>
        </w:rPr>
        <w:t xml:space="preserve">  Tables 1 and 3 are the averaged data and ration results from Field 1, respectively.  Tables 2 and 4 are the averaged data and ration results from Field 2, respectively.</w:t>
      </w:r>
    </w:p>
    <w:p w:rsidR="005B4665" w:rsidRDefault="005B466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1B4" w:rsidRDefault="001811B4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7F4">
        <w:rPr>
          <w:rFonts w:ascii="Times New Roman" w:hAnsi="Times New Roman" w:cs="Times New Roman"/>
          <w:sz w:val="24"/>
          <w:szCs w:val="24"/>
        </w:rPr>
        <w:t xml:space="preserve">It is important to remember that these diets are formulated to feed a high forage diet.  It is also important to note that alfalfa hay grown in the Intermountain area is more consistent </w:t>
      </w:r>
      <w:r w:rsidR="00486535">
        <w:rPr>
          <w:rFonts w:ascii="Times New Roman" w:hAnsi="Times New Roman" w:cs="Times New Roman"/>
          <w:sz w:val="24"/>
          <w:szCs w:val="24"/>
        </w:rPr>
        <w:t xml:space="preserve">than other regions </w:t>
      </w:r>
      <w:r w:rsidR="004217F4">
        <w:rPr>
          <w:rFonts w:ascii="Times New Roman" w:hAnsi="Times New Roman" w:cs="Times New Roman"/>
          <w:sz w:val="24"/>
          <w:szCs w:val="24"/>
        </w:rPr>
        <w:t>because of our growing conditions.  With those two things in mind, t</w:t>
      </w:r>
      <w:r>
        <w:rPr>
          <w:rFonts w:ascii="Times New Roman" w:hAnsi="Times New Roman" w:cs="Times New Roman"/>
          <w:sz w:val="24"/>
          <w:szCs w:val="24"/>
        </w:rPr>
        <w:t xml:space="preserve">he data can be interpreted in two different ways.  The first is that if a person randomly selects ~10% of the bales as they come out of a field, </w:t>
      </w:r>
      <w:r w:rsidR="004217F4">
        <w:rPr>
          <w:rFonts w:ascii="Times New Roman" w:hAnsi="Times New Roman" w:cs="Times New Roman"/>
          <w:sz w:val="24"/>
          <w:szCs w:val="24"/>
        </w:rPr>
        <w:t>composites</w:t>
      </w:r>
      <w:r>
        <w:rPr>
          <w:rFonts w:ascii="Times New Roman" w:hAnsi="Times New Roman" w:cs="Times New Roman"/>
          <w:sz w:val="24"/>
          <w:szCs w:val="24"/>
        </w:rPr>
        <w:t xml:space="preserve"> them and used that average to formula a ration, it will give results </w:t>
      </w:r>
      <w:r w:rsidR="004217F4">
        <w:rPr>
          <w:rFonts w:ascii="Times New Roman" w:hAnsi="Times New Roman" w:cs="Times New Roman"/>
          <w:sz w:val="24"/>
          <w:szCs w:val="24"/>
        </w:rPr>
        <w:t xml:space="preserve">essentially the same as the field average for all bales.  However, it is obvious from the scenarios where hay was sorted by CP% and RFV that there is variation within a field that can show changes in milk production of about 3-4 </w:t>
      </w:r>
      <w:proofErr w:type="spellStart"/>
      <w:r w:rsidR="004217F4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4217F4">
        <w:rPr>
          <w:rFonts w:ascii="Times New Roman" w:hAnsi="Times New Roman" w:cs="Times New Roman"/>
          <w:sz w:val="24"/>
          <w:szCs w:val="24"/>
        </w:rPr>
        <w:t xml:space="preserve"> ME milk or 4 to 6 </w:t>
      </w:r>
      <w:proofErr w:type="spellStart"/>
      <w:r w:rsidR="004217F4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4217F4">
        <w:rPr>
          <w:rFonts w:ascii="Times New Roman" w:hAnsi="Times New Roman" w:cs="Times New Roman"/>
          <w:sz w:val="24"/>
          <w:szCs w:val="24"/>
        </w:rPr>
        <w:t xml:space="preserve"> MP milk (depending on the field; in our rations MP was more limiting than ME).  Even though you have a ration balanced for the average of a field, you feed bales alone or in smaller batches, depending on herd size.  Without making changes in bale composition, it is likely that a herd will see some daily variation that can’t be explained.  However, if bales could be sorted after they come out of the field, a more consistent ration could be formulated that would </w:t>
      </w:r>
      <w:r w:rsidR="00D77793">
        <w:rPr>
          <w:rFonts w:ascii="Times New Roman" w:hAnsi="Times New Roman" w:cs="Times New Roman"/>
          <w:sz w:val="24"/>
          <w:szCs w:val="24"/>
        </w:rPr>
        <w:t>minimize</w:t>
      </w:r>
      <w:r w:rsidR="004217F4">
        <w:rPr>
          <w:rFonts w:ascii="Times New Roman" w:hAnsi="Times New Roman" w:cs="Times New Roman"/>
          <w:sz w:val="24"/>
          <w:szCs w:val="24"/>
        </w:rPr>
        <w:t xml:space="preserve"> the unexplained variation and provide a more consistent ration for a herd.</w:t>
      </w:r>
      <w:r w:rsidR="00D77793">
        <w:rPr>
          <w:rFonts w:ascii="Times New Roman" w:hAnsi="Times New Roman" w:cs="Times New Roman"/>
          <w:sz w:val="24"/>
          <w:szCs w:val="24"/>
        </w:rPr>
        <w:t xml:space="preserve">  The only way this could be accomplished in a reasonable manner would be if they bale could be analyzed as it comes from the field.  Waiting for a lab analysis may make it difficult to sort because of feed-out rate or excessive movement of bales after they are stacked.</w:t>
      </w:r>
    </w:p>
    <w:p w:rsidR="001811B4" w:rsidRDefault="001811B4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1B4" w:rsidRDefault="001811B4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535">
        <w:rPr>
          <w:rFonts w:ascii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 Field 1 averages for the different scenarios.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850"/>
        <w:gridCol w:w="1059"/>
        <w:gridCol w:w="937"/>
        <w:gridCol w:w="1184"/>
        <w:gridCol w:w="1184"/>
        <w:gridCol w:w="898"/>
      </w:tblGrid>
      <w:tr w:rsidR="005B4665" w:rsidTr="001811B4"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samples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DM%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CP%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ADF%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NDF%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RFV</w:t>
            </w:r>
          </w:p>
        </w:tc>
      </w:tr>
      <w:tr w:rsidR="005B4665" w:rsidTr="001811B4">
        <w:tc>
          <w:tcPr>
            <w:tcW w:w="1287" w:type="pct"/>
            <w:tcBorders>
              <w:top w:val="single" w:sz="4" w:space="0" w:color="auto"/>
            </w:tcBorders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bales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156.5</w:t>
            </w:r>
          </w:p>
        </w:tc>
      </w:tr>
      <w:tr w:rsidR="005B4665" w:rsidTr="001811B4">
        <w:tc>
          <w:tcPr>
            <w:tcW w:w="1287" w:type="pct"/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&lt;1 SD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138.8</w:t>
            </w: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Mean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155.7</w:t>
            </w: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&gt;1 SD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173.3</w:t>
            </w:r>
          </w:p>
        </w:tc>
      </w:tr>
      <w:tr w:rsidR="005B4665" w:rsidTr="001811B4">
        <w:tc>
          <w:tcPr>
            <w:tcW w:w="1287" w:type="pct"/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&lt; 1 SD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135.6</w:t>
            </w: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Mean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155.8</w:t>
            </w:r>
          </w:p>
        </w:tc>
      </w:tr>
      <w:tr w:rsidR="005B4665" w:rsidTr="001811B4">
        <w:tc>
          <w:tcPr>
            <w:tcW w:w="1287" w:type="pct"/>
          </w:tcPr>
          <w:p w:rsidR="005B4665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&gt;1 SD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175.8</w:t>
            </w:r>
          </w:p>
        </w:tc>
      </w:tr>
      <w:tr w:rsidR="005B4665" w:rsidTr="001811B4">
        <w:tc>
          <w:tcPr>
            <w:tcW w:w="1287" w:type="pct"/>
          </w:tcPr>
          <w:p w:rsidR="005B4665" w:rsidRDefault="005B4665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B4665" w:rsidRDefault="005B4665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65" w:rsidTr="001811B4">
        <w:tc>
          <w:tcPr>
            <w:tcW w:w="1287" w:type="pct"/>
          </w:tcPr>
          <w:p w:rsidR="005B4665" w:rsidRDefault="00B6420A" w:rsidP="00800F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1</w:t>
            </w:r>
          </w:p>
        </w:tc>
        <w:tc>
          <w:tcPr>
            <w:tcW w:w="966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48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618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469" w:type="pct"/>
          </w:tcPr>
          <w:p w:rsidR="005B4665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153.9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2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46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3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46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161.9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4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618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46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153.8</w:t>
            </w:r>
          </w:p>
        </w:tc>
      </w:tr>
    </w:tbl>
    <w:p w:rsidR="005B4665" w:rsidRDefault="005B466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535" w:rsidRDefault="00486535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535">
        <w:rPr>
          <w:rFonts w:ascii="Times New Roman" w:hAnsi="Times New Roman" w:cs="Times New Roman"/>
          <w:b/>
          <w:sz w:val="24"/>
          <w:szCs w:val="24"/>
        </w:rPr>
        <w:t>Table 2.</w:t>
      </w:r>
      <w:r>
        <w:rPr>
          <w:rFonts w:ascii="Times New Roman" w:hAnsi="Times New Roman" w:cs="Times New Roman"/>
          <w:sz w:val="24"/>
          <w:szCs w:val="24"/>
        </w:rPr>
        <w:t xml:space="preserve"> Field 2 averages for the different scenarios.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850"/>
        <w:gridCol w:w="1059"/>
        <w:gridCol w:w="937"/>
        <w:gridCol w:w="1184"/>
        <w:gridCol w:w="1184"/>
        <w:gridCol w:w="898"/>
      </w:tblGrid>
      <w:tr w:rsidR="00B6420A" w:rsidTr="001811B4"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samples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DM%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CP%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ADF%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NDF%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RFV</w:t>
            </w:r>
          </w:p>
        </w:tc>
      </w:tr>
      <w:tr w:rsidR="00B6420A" w:rsidTr="001811B4">
        <w:tc>
          <w:tcPr>
            <w:tcW w:w="1287" w:type="pct"/>
            <w:tcBorders>
              <w:top w:val="single" w:sz="4" w:space="0" w:color="auto"/>
            </w:tcBorders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bales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183.6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&lt;1 SD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162.3</w:t>
            </w: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Mean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183.6</w:t>
            </w: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&gt;1 SD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205.0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&lt; 1 SD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160.8</w:t>
            </w: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Mean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183.5</w:t>
            </w:r>
          </w:p>
        </w:tc>
      </w:tr>
      <w:tr w:rsidR="00B6420A" w:rsidTr="001811B4">
        <w:tc>
          <w:tcPr>
            <w:tcW w:w="1287" w:type="pct"/>
          </w:tcPr>
          <w:p w:rsidR="00B6420A" w:rsidRPr="00B6420A" w:rsidRDefault="00B6420A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&gt;1 SD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206.8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B6420A" w:rsidRDefault="00B6420A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1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180.9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2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489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11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186.2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3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48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184.4</w:t>
            </w:r>
          </w:p>
        </w:tc>
      </w:tr>
      <w:tr w:rsidR="00B6420A" w:rsidTr="001811B4">
        <w:tc>
          <w:tcPr>
            <w:tcW w:w="1287" w:type="pct"/>
          </w:tcPr>
          <w:p w:rsidR="00B6420A" w:rsidRDefault="00B6420A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4</w:t>
            </w:r>
          </w:p>
        </w:tc>
        <w:tc>
          <w:tcPr>
            <w:tcW w:w="966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B6420A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48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618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469" w:type="pct"/>
          </w:tcPr>
          <w:p w:rsidR="00B6420A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189.3</w:t>
            </w:r>
          </w:p>
        </w:tc>
      </w:tr>
    </w:tbl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535">
        <w:rPr>
          <w:rFonts w:ascii="Times New Roman" w:hAnsi="Times New Roman" w:cs="Times New Roman"/>
          <w:b/>
          <w:sz w:val="24"/>
          <w:szCs w:val="24"/>
        </w:rPr>
        <w:lastRenderedPageBreak/>
        <w:t>Table 3.</w:t>
      </w:r>
      <w:r>
        <w:rPr>
          <w:rFonts w:ascii="Times New Roman" w:hAnsi="Times New Roman" w:cs="Times New Roman"/>
          <w:sz w:val="24"/>
          <w:szCs w:val="24"/>
        </w:rPr>
        <w:t xml:space="preserve"> Results from Field 1 are listed as the difference between the base scenario, which was all bales from the field, and the scenario.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030"/>
        <w:gridCol w:w="990"/>
        <w:gridCol w:w="2340"/>
        <w:gridCol w:w="2178"/>
      </w:tblGrid>
      <w:tr w:rsidR="00901307" w:rsidTr="001811B4"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(absolute difference in range)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(absolute difference in range)</w:t>
            </w:r>
          </w:p>
        </w:tc>
      </w:tr>
      <w:tr w:rsidR="00901307" w:rsidTr="001811B4">
        <w:tc>
          <w:tcPr>
            <w:tcW w:w="1586" w:type="pct"/>
            <w:tcBorders>
              <w:top w:val="single" w:sz="4" w:space="0" w:color="auto"/>
            </w:tcBorders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&lt;1 SD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Mean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&gt;1 SD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&lt; 1 SD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Mean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&gt;1 SD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1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2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3</w:t>
            </w: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  <w:tcBorders>
              <w:bottom w:val="single" w:sz="4" w:space="0" w:color="auto"/>
            </w:tcBorders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4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0A" w:rsidRDefault="00B6420A" w:rsidP="00B642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53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86535">
        <w:rPr>
          <w:rFonts w:ascii="Times New Roman" w:hAnsi="Times New Roman" w:cs="Times New Roman"/>
          <w:b/>
          <w:sz w:val="24"/>
          <w:szCs w:val="24"/>
        </w:rPr>
        <w:t>4</w:t>
      </w:r>
      <w:r w:rsidRPr="004865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from Field 2 are listed as the difference between the base scenario, which was all bales from the field, and the scenario.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030"/>
        <w:gridCol w:w="990"/>
        <w:gridCol w:w="2340"/>
        <w:gridCol w:w="2178"/>
      </w:tblGrid>
      <w:tr w:rsidR="00901307" w:rsidTr="001811B4"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9013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</w:p>
          <w:p w:rsidR="00901307" w:rsidRDefault="00901307" w:rsidP="00181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(absolute difference in </w:t>
            </w:r>
            <w:r w:rsidR="001811B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901307" w:rsidRDefault="00901307" w:rsidP="001811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(absolute difference in </w:t>
            </w:r>
            <w:r w:rsidR="001811B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307" w:rsidTr="001811B4">
        <w:tc>
          <w:tcPr>
            <w:tcW w:w="1586" w:type="pct"/>
            <w:tcBorders>
              <w:top w:val="single" w:sz="4" w:space="0" w:color="auto"/>
            </w:tcBorders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&lt;1 SD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Mean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</w:rPr>
              <w:t>, &gt;1 SD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&lt; 1 SD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1222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3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Mean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Pr="00B6420A" w:rsidRDefault="00901307" w:rsidP="00B642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Sort RFV, &gt;1 SD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1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222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3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2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3</w:t>
            </w:r>
          </w:p>
        </w:tc>
        <w:tc>
          <w:tcPr>
            <w:tcW w:w="538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17" w:type="pct"/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22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811B4">
        <w:tc>
          <w:tcPr>
            <w:tcW w:w="1586" w:type="pct"/>
            <w:tcBorders>
              <w:bottom w:val="single" w:sz="4" w:space="0" w:color="auto"/>
            </w:tcBorders>
          </w:tcPr>
          <w:p w:rsidR="00901307" w:rsidRDefault="00901307" w:rsidP="00B64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every X, 4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01307" w:rsidRDefault="001811B4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901307" w:rsidRDefault="00901307" w:rsidP="00486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0A" w:rsidRPr="00800FCF" w:rsidRDefault="00B6420A" w:rsidP="00800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420A" w:rsidRPr="0080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F"/>
    <w:rsid w:val="001811B4"/>
    <w:rsid w:val="001A76AF"/>
    <w:rsid w:val="00412803"/>
    <w:rsid w:val="004217F4"/>
    <w:rsid w:val="00486535"/>
    <w:rsid w:val="005B4665"/>
    <w:rsid w:val="00800FCF"/>
    <w:rsid w:val="00901307"/>
    <w:rsid w:val="00B6420A"/>
    <w:rsid w:val="00D616C7"/>
    <w:rsid w:val="00D77793"/>
    <w:rsid w:val="00D965F7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BF12C-4E9B-47C7-BF63-E77A959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FCF"/>
    <w:pPr>
      <w:spacing w:after="0" w:line="240" w:lineRule="auto"/>
    </w:pPr>
  </w:style>
  <w:style w:type="table" w:styleId="TableGrid">
    <w:name w:val="Table Grid"/>
    <w:basedOn w:val="TableNormal"/>
    <w:uiPriority w:val="59"/>
    <w:rsid w:val="005B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Young</dc:creator>
  <cp:lastModifiedBy>Jeff</cp:lastModifiedBy>
  <cp:revision>2</cp:revision>
  <dcterms:created xsi:type="dcterms:W3CDTF">2014-10-02T10:13:00Z</dcterms:created>
  <dcterms:modified xsi:type="dcterms:W3CDTF">2014-10-02T10:13:00Z</dcterms:modified>
</cp:coreProperties>
</file>